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Био</w:t>
      </w:r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6B44ED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2004B9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>Нургуль Сабазбековна</w:t>
      </w:r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білім беру бағдарламасы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Студенттің оқытуш</w:t>
            </w:r>
            <w:r w:rsidR="00A02539" w:rsidRPr="00A02539">
              <w:rPr>
                <w:b/>
                <w:sz w:val="20"/>
                <w:szCs w:val="20"/>
              </w:rPr>
              <w:t>ы басшылығымен өзіндік жұмысы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0253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Онлайн / біріктірілген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Негізгі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Бейне дәріс немесе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532662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23AA15" w14:textId="73F12D5F" w:rsidR="0062641F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</w:t>
            </w:r>
            <w:r w:rsidR="00DB5612">
              <w:rPr>
                <w:sz w:val="20"/>
                <w:szCs w:val="20"/>
                <w:lang w:val="kk-KZ"/>
              </w:rPr>
              <w:t>да</w:t>
            </w:r>
            <w:r w:rsidRPr="00A02539">
              <w:rPr>
                <w:sz w:val="20"/>
                <w:szCs w:val="20"/>
                <w:lang w:val="kk-KZ"/>
              </w:rPr>
              <w:t xml:space="preserve"> </w:t>
            </w:r>
            <w:r w:rsidR="00DB5612" w:rsidRPr="00195225">
              <w:rPr>
                <w:sz w:val="20"/>
                <w:szCs w:val="20"/>
                <w:lang w:val="kk-KZ"/>
              </w:rPr>
              <w:t xml:space="preserve">медициналық мақсатта қолданылатын биоматериалдарды </w:t>
            </w:r>
            <w:r w:rsidRPr="00A02539">
              <w:rPr>
                <w:sz w:val="20"/>
                <w:szCs w:val="20"/>
                <w:lang w:val="kk-KZ"/>
              </w:rPr>
              <w:t>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Pr="00A02539">
              <w:rPr>
                <w:sz w:val="20"/>
                <w:szCs w:val="20"/>
                <w:lang w:val="kk-KZ"/>
              </w:rPr>
              <w:t>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0462423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</w:p>
          <w:p w14:paraId="688227F7" w14:textId="101A2AA3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532662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6A90AB5E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2F7AAB4E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D3707B3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F85D62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532662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52EE3464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6A7F79">
              <w:rPr>
                <w:sz w:val="20"/>
                <w:szCs w:val="20"/>
                <w:lang w:val="kk-KZ"/>
              </w:rPr>
              <w:t>бағалау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36572B6B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және бағдарламаларды 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532662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>Трансплантация механизмі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 қабылдамау реакциясы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532662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r w:rsidRPr="00B1494A">
              <w:rPr>
                <w:sz w:val="20"/>
                <w:szCs w:val="20"/>
              </w:rPr>
              <w:t>изиология</w:t>
            </w:r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их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8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а </w:t>
            </w:r>
            <w:r w:rsidRPr="00B1494A">
              <w:rPr>
                <w:rFonts w:eastAsia="Arial"/>
                <w:color w:val="231F20"/>
                <w:spacing w:val="-17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ц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 М.:</w:t>
            </w:r>
            <w:r w:rsidRPr="00B1494A">
              <w:rPr>
                <w:rFonts w:eastAsia="Arial"/>
                <w:color w:val="231F20"/>
                <w:spacing w:val="-21"/>
                <w:w w:val="96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я 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 2006,383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458992C6" w14:textId="77777777" w:rsidR="00B1494A" w:rsidRPr="00B1494A" w:rsidRDefault="00B1494A" w:rsidP="00B1494A">
            <w:pPr>
              <w:pStyle w:val="TableParagraph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r w:rsidRPr="00B1494A">
              <w:rPr>
                <w:sz w:val="20"/>
                <w:szCs w:val="20"/>
              </w:rPr>
              <w:t xml:space="preserve">Хенч Л., Джоунс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648A288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ья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 xml:space="preserve"> 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 М.:М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2011.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560 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с.</w:t>
            </w:r>
          </w:p>
          <w:p w14:paraId="5E7C2904" w14:textId="7957A8BB" w:rsidR="00B1494A" w:rsidRPr="00B1494A" w:rsidRDefault="00B1494A" w:rsidP="00B1494A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4.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ий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2C4840EF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5. 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BA03A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BA03A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r w:rsidRPr="00A02539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A0253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Мүмкіндігі шектеулі студенттер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hyperlink r:id="rId9" w:history="1"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mamytovanur</w:t>
              </w:r>
              <w:r w:rsidR="00CF2EC4" w:rsidRPr="00A02539">
                <w:rPr>
                  <w:rStyle w:val="af7"/>
                  <w:sz w:val="20"/>
                  <w:szCs w:val="20"/>
                </w:rPr>
                <w:t>@</w:t>
              </w:r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gmail</w:t>
              </w:r>
              <w:r w:rsidR="00CF2EC4" w:rsidRPr="00A02539">
                <w:rPr>
                  <w:rStyle w:val="af7"/>
                  <w:sz w:val="20"/>
                  <w:szCs w:val="20"/>
                </w:rPr>
                <w:t>.</w:t>
              </w:r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com</w:t>
              </w:r>
            </w:hyperlink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бойынша консультациялық көмек ала алады.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Критериалды бағалау: </w:t>
            </w:r>
            <w:r w:rsidRPr="00A02539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Жиынтық бағалау: </w:t>
            </w:r>
            <w:r w:rsidRPr="00A02539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532662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lastRenderedPageBreak/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rFonts w:eastAsiaTheme="minorEastAsia"/>
                <w:sz w:val="20"/>
                <w:szCs w:val="20"/>
              </w:rPr>
              <w:t>Төменде минималды бағалау пайыз бойынша берілген</w:t>
            </w:r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95-100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90-94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85-89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80-84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75-79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70-74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65-69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60-64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</w:rPr>
              <w:t xml:space="preserve">50-54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Сағат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Ең жо-ғары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A0253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326FCA85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r w:rsidR="004A7FD5"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C48" w14:textId="77777777" w:rsidR="00532662" w:rsidRDefault="005326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Биоматериалдар туралы жалпы түсінік.</w:t>
            </w:r>
          </w:p>
          <w:p w14:paraId="40C73BE3" w14:textId="19EE9197" w:rsidR="004A7FD5" w:rsidRPr="004C64EC" w:rsidRDefault="00532662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Биоматериалдардың ерекшеліктері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30DCC50B" w:rsidR="004A7FD5" w:rsidRPr="00EA6F0B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r w:rsidRPr="00B76F31">
              <w:t>Жа</w:t>
            </w:r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A6386D0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="003E75DD" w:rsidRPr="008C0699">
              <w:rPr>
                <w:lang w:eastAsia="ko-KR"/>
              </w:rPr>
              <w:t>Биомедицин</w:t>
            </w:r>
            <w:r w:rsidR="003E75DD" w:rsidRPr="008C0699">
              <w:rPr>
                <w:lang w:val="kk-KZ" w:eastAsia="ko-KR"/>
              </w:rPr>
              <w:t>алық</w:t>
            </w:r>
            <w:r w:rsidR="003E75DD" w:rsidRPr="008C0699">
              <w:rPr>
                <w:lang w:val="en-US" w:eastAsia="ko-KR"/>
              </w:rPr>
              <w:t xml:space="preserve"> </w:t>
            </w:r>
            <w:r w:rsidR="003E75DD" w:rsidRPr="008C0699">
              <w:rPr>
                <w:lang w:eastAsia="ko-KR"/>
              </w:rPr>
              <w:t>гидрогел</w:t>
            </w:r>
            <w:r w:rsidR="003E75DD"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F7FC15C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="00DD6405"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5BD17F3B" w:rsidR="004A7FD5" w:rsidRPr="00850A4C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="003B1E79"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r w:rsidRPr="00B76F31">
              <w:t>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Teams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2DBAB063" w:rsidR="00CF0C20" w:rsidRPr="00B76F31" w:rsidRDefault="00532662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0B4C7A"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r w:rsidR="000E33D1" w:rsidRPr="000E33D1">
              <w:rPr>
                <w:shd w:val="clear" w:color="auto" w:fill="FFFFFF"/>
              </w:rPr>
              <w:t>Биоактив</w:t>
            </w:r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t xml:space="preserve">  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6E24E9D1" w:rsidR="00CF0C20" w:rsidRPr="00B76F31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="003B7F65"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механизмі.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6050B7B4" w:rsidR="00CF0C20" w:rsidRPr="00F3744B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F3744B">
              <w:rPr>
                <w:b/>
                <w:lang w:val="en-US"/>
              </w:rPr>
              <w:t xml:space="preserve">8 </w:t>
            </w:r>
            <w:r w:rsidR="003B7F65"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r w:rsidR="00B934E2" w:rsidRPr="00EA6F0B">
              <w:rPr>
                <w:rFonts w:eastAsiaTheme="majorEastAsia"/>
              </w:rPr>
              <w:t>Трансплантантты қабылдамау реакциясы</w:t>
            </w:r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5ABDD965" w:rsidR="00CF0C20" w:rsidRPr="000A4500" w:rsidRDefault="0010144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B64C2B">
              <w:rPr>
                <w:b/>
                <w:lang w:val="kk-KZ"/>
              </w:rPr>
              <w:t>С 9</w:t>
            </w:r>
            <w:r w:rsidR="00CF0C20" w:rsidRPr="0010144D">
              <w:rPr>
                <w:b/>
                <w:lang w:val="en-US"/>
              </w:rPr>
              <w:t xml:space="preserve"> </w:t>
            </w:r>
            <w:bookmarkStart w:id="1" w:name="_Hlk93528658"/>
            <w:bookmarkStart w:id="2" w:name="_Hlk93525079"/>
            <w:r w:rsidR="000A4500" w:rsidRPr="000867D7">
              <w:rPr>
                <w:lang w:val="kk-KZ"/>
              </w:rPr>
              <w:t>Клетка дақылдарын енгізу техникасы. Дақ</w:t>
            </w:r>
            <w:r w:rsidR="000A4500" w:rsidRPr="000A4500">
              <w:rPr>
                <w:lang w:val="kk-KZ"/>
              </w:rPr>
              <w:t>ы</w:t>
            </w:r>
            <w:r w:rsidR="000A4500" w:rsidRPr="000867D7">
              <w:rPr>
                <w:lang w:val="kk-KZ"/>
              </w:rPr>
              <w:t>лдау</w:t>
            </w:r>
            <w:r w:rsidR="000A4500">
              <w:rPr>
                <w:lang w:val="kk-KZ"/>
              </w:rPr>
              <w:t>ға арналған</w:t>
            </w:r>
            <w:r w:rsidR="000A4500" w:rsidRPr="000867D7">
              <w:rPr>
                <w:lang w:val="kk-KZ"/>
              </w:rPr>
              <w:t xml:space="preserve"> </w:t>
            </w:r>
            <w:r w:rsidR="000A4500" w:rsidRPr="0010144D">
              <w:rPr>
                <w:lang w:val="kk-KZ"/>
              </w:rPr>
              <w:t>қоректік орталар</w:t>
            </w:r>
            <w:bookmarkEnd w:id="1"/>
            <w:r w:rsidR="000A4500" w:rsidRPr="0010144D">
              <w:rPr>
                <w:lang w:val="kk-KZ"/>
              </w:rPr>
              <w:t>.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6F730C79" w:rsidR="001F66EC" w:rsidRPr="00B76F31" w:rsidRDefault="0010144D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0867D7">
              <w:rPr>
                <w:b/>
              </w:rPr>
              <w:t xml:space="preserve"> 10 </w:t>
            </w:r>
            <w:r w:rsidR="000A4500" w:rsidRPr="000A4500">
              <w:rPr>
                <w:rStyle w:val="spellingerror"/>
                <w:position w:val="3"/>
                <w:lang w:val="kk-KZ"/>
              </w:rPr>
              <w:t>Жасушаларды</w:t>
            </w:r>
            <w:r w:rsidR="000A4500" w:rsidRPr="000A4500">
              <w:rPr>
                <w:rStyle w:val="normaltextrun"/>
                <w:position w:val="3"/>
                <w:lang w:val="kk-KZ"/>
              </w:rPr>
              <w:t> </w:t>
            </w:r>
            <w:r w:rsidR="000A4500" w:rsidRPr="00495905">
              <w:rPr>
                <w:rStyle w:val="normaltextrun"/>
                <w:position w:val="3"/>
                <w:lang w:val="kk-KZ"/>
              </w:rPr>
              <w:t>дақылдау әдістері</w:t>
            </w:r>
            <w:r w:rsidR="000A4500">
              <w:rPr>
                <w:rStyle w:val="normaltextrun"/>
                <w:position w:val="3"/>
                <w:lang w:val="kk-KZ"/>
              </w:rPr>
              <w:t>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7A599428" w:rsidR="001F66EC" w:rsidRPr="000867D7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r w:rsidR="000867D7" w:rsidRPr="000867D7">
              <w:t>Биодеград</w:t>
            </w:r>
            <w:r w:rsidR="000867D7" w:rsidRPr="000867D7">
              <w:rPr>
                <w:lang w:val="kk-KZ"/>
              </w:rPr>
              <w:t xml:space="preserve">ациялаушы </w:t>
            </w:r>
            <w:r w:rsidR="000867D7" w:rsidRPr="000867D7">
              <w:t>полимер</w:t>
            </w:r>
            <w:r w:rsidR="000867D7" w:rsidRPr="000867D7">
              <w:rPr>
                <w:lang w:val="kk-KZ"/>
              </w:rPr>
              <w:t>лер</w:t>
            </w:r>
            <w:r w:rsidR="000867D7"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>
              <w:rPr>
                <w:lang w:val="kk-KZ"/>
              </w:rPr>
              <w:t>/</w:t>
            </w:r>
            <w:r w:rsidRPr="00B76F31">
              <w:t xml:space="preserve">  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616517BB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5F2C26" w:rsidRPr="005F2C26">
              <w:rPr>
                <w:lang w:val="kk-KZ"/>
              </w:rPr>
              <w:t>Биосәйкестілікті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lastRenderedPageBreak/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4DA2ADA9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673940"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="00673940"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r w:rsidRPr="00B76F31">
              <w:t>Пробле-малық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22F3F69" w:rsidR="001F66EC" w:rsidRPr="00B76F31" w:rsidRDefault="00BA03A5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="004E52CF" w:rsidRPr="004E52CF">
              <w:rPr>
                <w:lang w:val="kk-KZ"/>
              </w:rPr>
              <w:t>Биопринтирлеу әдісі</w:t>
            </w:r>
            <w:r w:rsidR="004E52CF">
              <w:rPr>
                <w:lang w:val="kk-KZ"/>
              </w:rPr>
              <w:t>нің</w:t>
            </w:r>
            <w:r w:rsidR="004E52CF"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Ескертулер: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Әр дедлайннан кейін келесі аптаның тапсырмалары ашылады.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БЖ-ға арналған тапсырмаларды оқытушы вебинардың басында береді.]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Заядан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Әдістемелік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төрайымы,</w:t>
      </w:r>
      <w:r w:rsidR="000A5EAC">
        <w:rPr>
          <w:sz w:val="20"/>
          <w:szCs w:val="20"/>
          <w:lang w:val="kk-KZ"/>
        </w:rPr>
        <w:t xml:space="preserve">   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меңгерушісі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r w:rsidRPr="00A02539">
        <w:rPr>
          <w:sz w:val="20"/>
          <w:szCs w:val="20"/>
        </w:rPr>
        <w:t>Кистаубаева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Дәріскер</w:t>
      </w:r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4B9C"/>
    <w:rsid w:val="0001583E"/>
    <w:rsid w:val="0001711E"/>
    <w:rsid w:val="0002520F"/>
    <w:rsid w:val="00075A51"/>
    <w:rsid w:val="000867D7"/>
    <w:rsid w:val="00090F7A"/>
    <w:rsid w:val="000A3E15"/>
    <w:rsid w:val="000A4500"/>
    <w:rsid w:val="000A5EAC"/>
    <w:rsid w:val="000B01CD"/>
    <w:rsid w:val="000B4C7A"/>
    <w:rsid w:val="000C2123"/>
    <w:rsid w:val="000D6F96"/>
    <w:rsid w:val="000E33D1"/>
    <w:rsid w:val="0010144D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004B9"/>
    <w:rsid w:val="00221EFE"/>
    <w:rsid w:val="0023246B"/>
    <w:rsid w:val="00240265"/>
    <w:rsid w:val="0024132F"/>
    <w:rsid w:val="00287484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95905"/>
    <w:rsid w:val="004A7360"/>
    <w:rsid w:val="004A7FD5"/>
    <w:rsid w:val="004C2E14"/>
    <w:rsid w:val="004C5A37"/>
    <w:rsid w:val="004C64EC"/>
    <w:rsid w:val="004E52CF"/>
    <w:rsid w:val="004F028E"/>
    <w:rsid w:val="00527E35"/>
    <w:rsid w:val="00532662"/>
    <w:rsid w:val="00567FD0"/>
    <w:rsid w:val="005849B9"/>
    <w:rsid w:val="00594DE6"/>
    <w:rsid w:val="005A210A"/>
    <w:rsid w:val="005B6F02"/>
    <w:rsid w:val="005D4EE2"/>
    <w:rsid w:val="005E2FF8"/>
    <w:rsid w:val="005F2C26"/>
    <w:rsid w:val="006101B7"/>
    <w:rsid w:val="00612CB7"/>
    <w:rsid w:val="00620BBD"/>
    <w:rsid w:val="0062641F"/>
    <w:rsid w:val="00633C57"/>
    <w:rsid w:val="00673940"/>
    <w:rsid w:val="00685601"/>
    <w:rsid w:val="006A7F79"/>
    <w:rsid w:val="006D5E3A"/>
    <w:rsid w:val="0073282B"/>
    <w:rsid w:val="00744159"/>
    <w:rsid w:val="00750D6B"/>
    <w:rsid w:val="00764AC9"/>
    <w:rsid w:val="00784D4E"/>
    <w:rsid w:val="00790ED7"/>
    <w:rsid w:val="007D5F12"/>
    <w:rsid w:val="007E03C7"/>
    <w:rsid w:val="007E1B90"/>
    <w:rsid w:val="007E30BE"/>
    <w:rsid w:val="007F63C2"/>
    <w:rsid w:val="00800BCE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B108E0"/>
    <w:rsid w:val="00B1494A"/>
    <w:rsid w:val="00B426BC"/>
    <w:rsid w:val="00B461C9"/>
    <w:rsid w:val="00B47DB4"/>
    <w:rsid w:val="00B64C2B"/>
    <w:rsid w:val="00B67702"/>
    <w:rsid w:val="00B72B83"/>
    <w:rsid w:val="00B76F31"/>
    <w:rsid w:val="00B934E2"/>
    <w:rsid w:val="00B9695F"/>
    <w:rsid w:val="00BA03A5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4478E"/>
    <w:rsid w:val="00D46EBE"/>
    <w:rsid w:val="00D63E5C"/>
    <w:rsid w:val="00D70940"/>
    <w:rsid w:val="00D76BE6"/>
    <w:rsid w:val="00D85871"/>
    <w:rsid w:val="00DA4AE7"/>
    <w:rsid w:val="00DB5612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3744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  <w:style w:type="character" w:customStyle="1" w:styleId="spellingerror">
    <w:name w:val="spellingerror"/>
    <w:basedOn w:val="a0"/>
    <w:rsid w:val="00495905"/>
  </w:style>
  <w:style w:type="character" w:customStyle="1" w:styleId="normaltextrun">
    <w:name w:val="normaltextrun"/>
    <w:basedOn w:val="a0"/>
    <w:rsid w:val="0049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mytovan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20</cp:revision>
  <cp:lastPrinted>2021-09-23T12:05:00Z</cp:lastPrinted>
  <dcterms:created xsi:type="dcterms:W3CDTF">2022-01-16T07:00:00Z</dcterms:created>
  <dcterms:modified xsi:type="dcterms:W3CDTF">2022-01-24T08:17:00Z</dcterms:modified>
</cp:coreProperties>
</file>